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CD006" w14:textId="49BAA325" w:rsidR="002D04EC" w:rsidRDefault="002D04EC" w:rsidP="002D04EC">
      <w:pPr>
        <w:pStyle w:val="NoSpacing"/>
        <w:jc w:val="both"/>
      </w:pPr>
      <w:r>
        <w:t>Dear</w:t>
      </w:r>
    </w:p>
    <w:p w14:paraId="0D7491B3" w14:textId="77777777" w:rsidR="00666296" w:rsidRDefault="00666296" w:rsidP="002D04EC">
      <w:pPr>
        <w:pStyle w:val="NoSpacing"/>
        <w:jc w:val="both"/>
      </w:pPr>
    </w:p>
    <w:p w14:paraId="77F2B8D3" w14:textId="77777777" w:rsidR="002D04EC" w:rsidRDefault="002D04EC" w:rsidP="002D04EC">
      <w:pPr>
        <w:pStyle w:val="NoSpacing"/>
        <w:jc w:val="both"/>
      </w:pPr>
    </w:p>
    <w:p w14:paraId="3E89E09A" w14:textId="6612731C" w:rsidR="002D04EC" w:rsidRDefault="002D04EC" w:rsidP="002D04EC">
      <w:pPr>
        <w:pStyle w:val="NoSpacing"/>
        <w:jc w:val="both"/>
      </w:pPr>
      <w:r>
        <w:t>Re</w:t>
      </w:r>
      <w:r w:rsidR="00666296">
        <w:t xml:space="preserve">: </w:t>
      </w:r>
      <w:r>
        <w:t>[patient details]</w:t>
      </w:r>
    </w:p>
    <w:p w14:paraId="238E3D93" w14:textId="77777777" w:rsidR="00666296" w:rsidRDefault="00666296" w:rsidP="002D04EC">
      <w:pPr>
        <w:pStyle w:val="NoSpacing"/>
        <w:jc w:val="both"/>
      </w:pPr>
    </w:p>
    <w:p w14:paraId="4FBCAF0D" w14:textId="77777777" w:rsidR="002D04EC" w:rsidRDefault="002D04EC" w:rsidP="002D04EC">
      <w:pPr>
        <w:pStyle w:val="NoSpacing"/>
        <w:jc w:val="both"/>
      </w:pPr>
    </w:p>
    <w:p w14:paraId="36951F35" w14:textId="4D2939BA" w:rsidR="002D04EC" w:rsidRDefault="002D04EC" w:rsidP="002D04EC">
      <w:pPr>
        <w:pStyle w:val="NoSpacing"/>
        <w:jc w:val="both"/>
      </w:pPr>
      <w:r w:rsidRPr="002D04EC">
        <w:t>Please accept the attached letter and accompanying information as our referral to your Service. We confirm we have made a</w:t>
      </w:r>
      <w:r>
        <w:t xml:space="preserve">ll </w:t>
      </w:r>
      <w:r w:rsidRPr="002D04EC">
        <w:t>reasonable efforts to manage</w:t>
      </w:r>
      <w:r>
        <w:t xml:space="preserve"> the patient’s condition</w:t>
      </w:r>
      <w:r w:rsidRPr="002D04EC">
        <w:t xml:space="preserve"> within GP primary medical services</w:t>
      </w:r>
      <w:r w:rsidR="0023467F">
        <w:t xml:space="preserve"> </w:t>
      </w:r>
      <w:r w:rsidRPr="002D04EC">
        <w:t>but now deem the patient to require specialist care.</w:t>
      </w:r>
    </w:p>
    <w:p w14:paraId="0A2E6E50" w14:textId="77777777" w:rsidR="002D04EC" w:rsidRPr="002D04EC" w:rsidRDefault="002D04EC" w:rsidP="002D04EC">
      <w:pPr>
        <w:pStyle w:val="NoSpacing"/>
        <w:jc w:val="both"/>
      </w:pPr>
    </w:p>
    <w:p w14:paraId="17B64E90" w14:textId="5F5592A3" w:rsidR="002D04EC" w:rsidRDefault="002D04EC" w:rsidP="002D04EC">
      <w:pPr>
        <w:pStyle w:val="NoSpacing"/>
        <w:jc w:val="both"/>
      </w:pPr>
      <w:r w:rsidRPr="002D04EC">
        <w:t>For the avoidance of doubt</w:t>
      </w:r>
      <w:r>
        <w:t>, t</w:t>
      </w:r>
      <w:r w:rsidRPr="002D04EC">
        <w:t xml:space="preserve">his is a referral, not a request for advice and/or </w:t>
      </w:r>
      <w:r w:rsidR="0023467F" w:rsidRPr="002D04EC">
        <w:t>guidance. *</w:t>
      </w:r>
    </w:p>
    <w:p w14:paraId="3C0D588E" w14:textId="77777777" w:rsidR="002D04EC" w:rsidRPr="002D04EC" w:rsidRDefault="002D04EC" w:rsidP="002D04EC">
      <w:pPr>
        <w:pStyle w:val="NoSpacing"/>
        <w:jc w:val="both"/>
      </w:pPr>
    </w:p>
    <w:p w14:paraId="76D369AE" w14:textId="30990B78" w:rsidR="002D04EC" w:rsidRDefault="002D04EC" w:rsidP="002D04EC">
      <w:pPr>
        <w:pStyle w:val="NoSpacing"/>
        <w:jc w:val="both"/>
      </w:pPr>
      <w:r w:rsidRPr="002D04EC">
        <w:t>As such, please provide this patient with an outpatient appointment and/or all other appropriate input</w:t>
      </w:r>
      <w:r>
        <w:t xml:space="preserve"> </w:t>
      </w:r>
      <w:r w:rsidRPr="002D04EC">
        <w:t xml:space="preserve">under your care, as is their right under section SC6 of the NHS standard </w:t>
      </w:r>
      <w:r w:rsidR="0023467F" w:rsidRPr="002D04EC">
        <w:t>contract. *</w:t>
      </w:r>
      <w:r w:rsidRPr="002D04EC">
        <w:t>*</w:t>
      </w:r>
    </w:p>
    <w:p w14:paraId="6FC5901C" w14:textId="77777777" w:rsidR="002D04EC" w:rsidRPr="002D04EC" w:rsidRDefault="002D04EC" w:rsidP="002D04EC">
      <w:pPr>
        <w:pStyle w:val="NoSpacing"/>
        <w:jc w:val="both"/>
      </w:pPr>
    </w:p>
    <w:p w14:paraId="278A2190" w14:textId="77777777" w:rsidR="002D04EC" w:rsidRDefault="002D04EC" w:rsidP="002D04EC">
      <w:pPr>
        <w:pStyle w:val="NoSpacing"/>
        <w:jc w:val="both"/>
      </w:pPr>
      <w:r w:rsidRPr="002D04EC">
        <w:t>Please do not assume we will act on any proposed actions arising from unsolicited Advice and Guidance.</w:t>
      </w:r>
    </w:p>
    <w:p w14:paraId="08C78A8F" w14:textId="77777777" w:rsidR="002D04EC" w:rsidRPr="002D04EC" w:rsidRDefault="002D04EC" w:rsidP="002D04EC">
      <w:pPr>
        <w:pStyle w:val="NoSpacing"/>
        <w:jc w:val="both"/>
      </w:pPr>
    </w:p>
    <w:p w14:paraId="793653C5" w14:textId="77777777" w:rsidR="002D04EC" w:rsidRDefault="002D04EC" w:rsidP="002D04EC">
      <w:pPr>
        <w:pStyle w:val="NoSpacing"/>
        <w:jc w:val="both"/>
      </w:pPr>
      <w:r w:rsidRPr="002D04EC">
        <w:t>Yours Sincerely,</w:t>
      </w:r>
    </w:p>
    <w:p w14:paraId="351B8592" w14:textId="77777777" w:rsidR="002D04EC" w:rsidRDefault="002D04EC" w:rsidP="002D04EC">
      <w:pPr>
        <w:pStyle w:val="NoSpacing"/>
        <w:jc w:val="both"/>
      </w:pPr>
    </w:p>
    <w:p w14:paraId="5A298B75" w14:textId="7020957E" w:rsidR="002D04EC" w:rsidRDefault="002D04EC" w:rsidP="002D04EC">
      <w:pPr>
        <w:pStyle w:val="NoSpacing"/>
        <w:jc w:val="both"/>
      </w:pPr>
      <w:r>
        <w:t>[Clinician and organisation details]</w:t>
      </w:r>
    </w:p>
    <w:p w14:paraId="70536A23" w14:textId="77777777" w:rsidR="002D04EC" w:rsidRPr="002D04EC" w:rsidRDefault="002D04EC" w:rsidP="002D04EC">
      <w:pPr>
        <w:pStyle w:val="NoSpacing"/>
        <w:jc w:val="both"/>
      </w:pPr>
    </w:p>
    <w:p w14:paraId="03012655" w14:textId="77777777" w:rsidR="002D04EC" w:rsidRDefault="002D04EC" w:rsidP="002D04EC">
      <w:pPr>
        <w:pStyle w:val="NoSpacing"/>
        <w:jc w:val="both"/>
      </w:pPr>
    </w:p>
    <w:p w14:paraId="054266D2" w14:textId="5E283417" w:rsidR="002D04EC" w:rsidRPr="002D04EC" w:rsidRDefault="002D04EC" w:rsidP="002D04EC">
      <w:pPr>
        <w:pStyle w:val="NoSpacing"/>
        <w:jc w:val="both"/>
        <w:rPr>
          <w:i/>
          <w:iCs/>
          <w:sz w:val="20"/>
          <w:szCs w:val="20"/>
        </w:rPr>
      </w:pPr>
      <w:r w:rsidRPr="002D04EC">
        <w:rPr>
          <w:i/>
          <w:iCs/>
          <w:sz w:val="20"/>
          <w:szCs w:val="20"/>
        </w:rPr>
        <w:t>Footnotes and good practice guidelines:</w:t>
      </w:r>
    </w:p>
    <w:p w14:paraId="064A17E6" w14:textId="77777777" w:rsidR="002D04EC" w:rsidRPr="002D04EC" w:rsidRDefault="002D04EC" w:rsidP="002D04EC">
      <w:pPr>
        <w:pStyle w:val="NoSpacing"/>
        <w:jc w:val="both"/>
        <w:rPr>
          <w:i/>
          <w:iCs/>
          <w:sz w:val="20"/>
          <w:szCs w:val="20"/>
        </w:rPr>
      </w:pPr>
    </w:p>
    <w:p w14:paraId="6E6122EA" w14:textId="53DD0EBC" w:rsidR="002D04EC" w:rsidRPr="002D04EC" w:rsidRDefault="002D04EC" w:rsidP="002D04EC">
      <w:pPr>
        <w:pStyle w:val="NoSpacing"/>
        <w:jc w:val="both"/>
        <w:rPr>
          <w:i/>
          <w:iCs/>
          <w:sz w:val="20"/>
          <w:szCs w:val="20"/>
        </w:rPr>
      </w:pPr>
      <w:r w:rsidRPr="002D04EC">
        <w:rPr>
          <w:i/>
          <w:iCs/>
          <w:sz w:val="20"/>
          <w:szCs w:val="20"/>
        </w:rPr>
        <w:t>*The key distinction between a “referral” and “advice and guidance” is the lead clinician. In an episode of advice and guidance, the GP/primary care clinician remains lead clinician, whereas with a referral, responsibility moves to the specialist, for the episode of care. As such, there is no expectation that consultants will interact directly with patients, where the GP requests Advice and Guidance only (the expectation is that the GP remains the one to explain the A+G outcomes to the patient). A formal referral, however, includes the expectation that the patient will have the opportunity to consult directly with the specialist service (e.g. in a traditional outpatient appointment, about specialist investigations, or other discussion of their case). This is in line with good medical practice, and the more recent “Jess’ Rule” encouraging all clinical teams to take the approach of “three strikes and rethink”, for which a specialist review may be necessary. More recent enthusiasm from policymakers about the potential for “Advice and Refer”, which may involve a blurring of these distinctions, remains unclear in comparison to the accepted gold standard position.</w:t>
      </w:r>
    </w:p>
    <w:p w14:paraId="16B7F863" w14:textId="77777777" w:rsidR="002D04EC" w:rsidRPr="002D04EC" w:rsidRDefault="002D04EC" w:rsidP="002D04EC">
      <w:pPr>
        <w:pStyle w:val="NoSpacing"/>
        <w:jc w:val="both"/>
        <w:rPr>
          <w:i/>
          <w:iCs/>
          <w:sz w:val="20"/>
          <w:szCs w:val="20"/>
        </w:rPr>
      </w:pPr>
    </w:p>
    <w:p w14:paraId="6552D85F" w14:textId="66A80829" w:rsidR="002D04EC" w:rsidRPr="002D04EC" w:rsidRDefault="002D04EC" w:rsidP="002D04EC">
      <w:pPr>
        <w:pStyle w:val="NoSpacing"/>
        <w:jc w:val="both"/>
        <w:rPr>
          <w:i/>
          <w:iCs/>
          <w:sz w:val="20"/>
          <w:szCs w:val="20"/>
        </w:rPr>
      </w:pPr>
      <w:r w:rsidRPr="002D04EC">
        <w:rPr>
          <w:i/>
          <w:iCs/>
          <w:sz w:val="20"/>
          <w:szCs w:val="20"/>
        </w:rPr>
        <w:t>**The NHS Standard contract (SC6) requires that referrals are accepted, “in any event where necessary for a Service User to exercise their legal right to choice as set out in Patient Choice Legislation and Guidance” (</w:t>
      </w:r>
      <w:proofErr w:type="gramStart"/>
      <w:r w:rsidRPr="002D04EC">
        <w:rPr>
          <w:i/>
          <w:iCs/>
          <w:sz w:val="20"/>
          <w:szCs w:val="20"/>
        </w:rPr>
        <w:t>and also</w:t>
      </w:r>
      <w:proofErr w:type="gramEnd"/>
      <w:r w:rsidRPr="002D04EC">
        <w:rPr>
          <w:i/>
          <w:iCs/>
          <w:sz w:val="20"/>
          <w:szCs w:val="20"/>
        </w:rPr>
        <w:t xml:space="preserve"> requires that eRS referral routes must be kept open). The ability for a GP/primary care clinician to refer a patient, and the patient’s right to consult with a specialist once primary care deems it necessary, is fundamental to safe care and good medical practice. There is no requirement that GPs use any proforma, stationery or referral portal, other than to use eRS where it is available. There is provision in SC7 for “Withholding and/or Discontinuation of Service”; for instance, where the patient “in the Provider’s reasonable professional opinion is unsuitable to receive the relevant Service”. That would be a clinical decision; if you are refusing to accept this referral, we require the name and professional registration details of the clinician that has decided this, and the reasons why. See also, SC8, which covers patients’ Unmet Needs. This is further underpinned by the NHS constitution provisions around patient choice.</w:t>
      </w:r>
    </w:p>
    <w:sectPr w:rsidR="002D04EC" w:rsidRPr="002D04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4EC"/>
    <w:rsid w:val="0012256A"/>
    <w:rsid w:val="001524A7"/>
    <w:rsid w:val="0023467F"/>
    <w:rsid w:val="002D04EC"/>
    <w:rsid w:val="00666296"/>
    <w:rsid w:val="00C339E8"/>
    <w:rsid w:val="00C96769"/>
    <w:rsid w:val="00E61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980CB"/>
  <w15:chartTrackingRefBased/>
  <w15:docId w15:val="{5BF736DC-1719-432C-9A63-B0824050E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4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4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4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4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4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4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4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4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4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4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4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4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4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4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4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4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4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4EC"/>
    <w:rPr>
      <w:rFonts w:eastAsiaTheme="majorEastAsia" w:cstheme="majorBidi"/>
      <w:color w:val="272727" w:themeColor="text1" w:themeTint="D8"/>
    </w:rPr>
  </w:style>
  <w:style w:type="paragraph" w:styleId="Title">
    <w:name w:val="Title"/>
    <w:basedOn w:val="Normal"/>
    <w:next w:val="Normal"/>
    <w:link w:val="TitleChar"/>
    <w:uiPriority w:val="10"/>
    <w:qFormat/>
    <w:rsid w:val="002D04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4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4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4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4EC"/>
    <w:pPr>
      <w:spacing w:before="160"/>
      <w:jc w:val="center"/>
    </w:pPr>
    <w:rPr>
      <w:i/>
      <w:iCs/>
      <w:color w:val="404040" w:themeColor="text1" w:themeTint="BF"/>
    </w:rPr>
  </w:style>
  <w:style w:type="character" w:customStyle="1" w:styleId="QuoteChar">
    <w:name w:val="Quote Char"/>
    <w:basedOn w:val="DefaultParagraphFont"/>
    <w:link w:val="Quote"/>
    <w:uiPriority w:val="29"/>
    <w:rsid w:val="002D04EC"/>
    <w:rPr>
      <w:i/>
      <w:iCs/>
      <w:color w:val="404040" w:themeColor="text1" w:themeTint="BF"/>
    </w:rPr>
  </w:style>
  <w:style w:type="paragraph" w:styleId="ListParagraph">
    <w:name w:val="List Paragraph"/>
    <w:basedOn w:val="Normal"/>
    <w:uiPriority w:val="34"/>
    <w:qFormat/>
    <w:rsid w:val="002D04EC"/>
    <w:pPr>
      <w:ind w:left="720"/>
      <w:contextualSpacing/>
    </w:pPr>
  </w:style>
  <w:style w:type="character" w:styleId="IntenseEmphasis">
    <w:name w:val="Intense Emphasis"/>
    <w:basedOn w:val="DefaultParagraphFont"/>
    <w:uiPriority w:val="21"/>
    <w:qFormat/>
    <w:rsid w:val="002D04EC"/>
    <w:rPr>
      <w:i/>
      <w:iCs/>
      <w:color w:val="0F4761" w:themeColor="accent1" w:themeShade="BF"/>
    </w:rPr>
  </w:style>
  <w:style w:type="paragraph" w:styleId="IntenseQuote">
    <w:name w:val="Intense Quote"/>
    <w:basedOn w:val="Normal"/>
    <w:next w:val="Normal"/>
    <w:link w:val="IntenseQuoteChar"/>
    <w:uiPriority w:val="30"/>
    <w:qFormat/>
    <w:rsid w:val="002D04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4EC"/>
    <w:rPr>
      <w:i/>
      <w:iCs/>
      <w:color w:val="0F4761" w:themeColor="accent1" w:themeShade="BF"/>
    </w:rPr>
  </w:style>
  <w:style w:type="character" w:styleId="IntenseReference">
    <w:name w:val="Intense Reference"/>
    <w:basedOn w:val="DefaultParagraphFont"/>
    <w:uiPriority w:val="32"/>
    <w:qFormat/>
    <w:rsid w:val="002D04EC"/>
    <w:rPr>
      <w:b/>
      <w:bCs/>
      <w:smallCaps/>
      <w:color w:val="0F4761" w:themeColor="accent1" w:themeShade="BF"/>
      <w:spacing w:val="5"/>
    </w:rPr>
  </w:style>
  <w:style w:type="paragraph" w:styleId="NoSpacing">
    <w:name w:val="No Spacing"/>
    <w:uiPriority w:val="1"/>
    <w:qFormat/>
    <w:rsid w:val="002D04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466</Words>
  <Characters>2657</Characters>
  <Application>Microsoft Office Word</Application>
  <DocSecurity>0</DocSecurity>
  <Lines>22</Lines>
  <Paragraphs>6</Paragraphs>
  <ScaleCrop>false</ScaleCrop>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 West</dc:creator>
  <cp:keywords/>
  <dc:description/>
  <cp:lastModifiedBy>Nik West</cp:lastModifiedBy>
  <cp:revision>2</cp:revision>
  <dcterms:created xsi:type="dcterms:W3CDTF">2026-04-03T21:19:00Z</dcterms:created>
  <dcterms:modified xsi:type="dcterms:W3CDTF">2026-04-03T21:19:00Z</dcterms:modified>
</cp:coreProperties>
</file>